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50DC337C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592BB9">
        <w:rPr>
          <w:rStyle w:val="Fett"/>
          <w:rFonts w:ascii="Poppins" w:hAnsi="Poppins" w:cs="Poppins"/>
          <w:color w:val="000000"/>
        </w:rPr>
        <w:t>Vertrag über die Übertragung von Nutzungsrechten</w:t>
      </w:r>
      <w:r w:rsidRPr="0078317A">
        <w:rPr>
          <w:rFonts w:ascii="Poppins" w:hAnsi="Poppins" w:cs="Poppins"/>
          <w:b/>
          <w:bCs/>
        </w:rPr>
        <w:t>“</w:t>
      </w:r>
      <w:r w:rsidR="00625CC7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43E64B6" w:rsidR="002F27EE" w:rsidRPr="002F27EE" w:rsidRDefault="00EE0FD6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das Formular von beiden Parteien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2741C993" w14:textId="77777777" w:rsidR="005D3AD3" w:rsidRDefault="005D3AD3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4630DD4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BB186B5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1372FB6A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C790943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C86AF36" w14:textId="77777777" w:rsidR="00BE0F6E" w:rsidRPr="00C72017" w:rsidRDefault="00BE0F6E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7505A6D3" w14:textId="77777777" w:rsidR="007A001B" w:rsidRPr="00C72017" w:rsidRDefault="007A001B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92945B" w14:textId="77777777" w:rsidR="00BE0F6E" w:rsidRPr="00C72017" w:rsidRDefault="00BE0F6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5C9E86BB" w14:textId="77777777" w:rsidR="005D3AD3" w:rsidRDefault="005D3AD3">
      <w:pPr>
        <w:rPr>
          <w:rFonts w:ascii="Poppins" w:hAnsi="Poppins" w:cs="Poppins"/>
          <w:b/>
        </w:rPr>
      </w:pPr>
    </w:p>
    <w:p w14:paraId="5F899377" w14:textId="4BBFB9EE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lastRenderedPageBreak/>
        <w:t xml:space="preserve">Vertrag </w:t>
      </w:r>
      <w:r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>ü</w:t>
      </w:r>
      <w:r w:rsidRPr="00770DE8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 xml:space="preserve">ber die </w:t>
      </w:r>
      <w:r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>Ü</w:t>
      </w:r>
      <w:r w:rsidRPr="00770DE8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 xml:space="preserve">bertragung von Nutzungsrechten </w:t>
      </w:r>
    </w:p>
    <w:p w14:paraId="3BEB2249" w14:textId="77777777" w:rsidR="00770DE8" w:rsidRDefault="00770DE8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Zwischen </w:t>
      </w:r>
    </w:p>
    <w:p w14:paraId="409489F9" w14:textId="0095CCBA" w:rsidR="00770DE8" w:rsidRDefault="00770DE8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- nachfolgend Rechteinhaber genannt-</w:t>
      </w:r>
    </w:p>
    <w:p w14:paraId="468F0D21" w14:textId="66FE6CFA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</w:p>
    <w:p w14:paraId="78F7972E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und </w:t>
      </w:r>
    </w:p>
    <w:p w14:paraId="094FF58E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- nachfolgend Erwerber genannt - </w:t>
      </w:r>
    </w:p>
    <w:p w14:paraId="68F28C4F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</w:p>
    <w:p w14:paraId="5B8BFE29" w14:textId="2074A50F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24A23FDD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§ 1 Geltungsbereich </w:t>
      </w:r>
    </w:p>
    <w:p w14:paraId="7F78DA5F" w14:textId="5EAD976B" w:rsidR="00770DE8" w:rsidRDefault="00770DE8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(1) Die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bertragung der Nutzungsrechte betrifft insbesondere folgende Werke: </w:t>
      </w:r>
    </w:p>
    <w:p w14:paraId="5A5E6D97" w14:textId="38C1F7BB" w:rsidR="00770DE8" w:rsidRPr="00770DE8" w:rsidRDefault="00512161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  <w:t>_____________________________________________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_____________________________________________</w:t>
      </w:r>
      <w:r>
        <w:rPr>
          <w:rFonts w:eastAsia="Times New Roman"/>
          <w:sz w:val="24"/>
          <w:szCs w:val="24"/>
        </w:rPr>
        <w:br/>
      </w:r>
    </w:p>
    <w:p w14:paraId="739F1617" w14:textId="7EDB6789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(2) Der Rechteinhaber versichert, dass er dazu berechtigt ist, die vertragsgegenst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ndlichen Nutzungsrechte an den aufgef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hrten Werken einzur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umen. </w:t>
      </w:r>
    </w:p>
    <w:p w14:paraId="391F6133" w14:textId="40A9AC4C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03E0AA49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§ 2 Nutzungsrechte </w:t>
      </w:r>
    </w:p>
    <w:p w14:paraId="5CF1744E" w14:textId="7994F3A8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lastRenderedPageBreak/>
        <w:t>(1)  Die Nutzungsrechte an den unter § 1 Abs. 1 benannten Werken des Rechteinhabers werden einfach sowie zeitlich und 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umlich unbeschr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nkt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bertragen. </w:t>
      </w:r>
    </w:p>
    <w:p w14:paraId="3607C09C" w14:textId="5AE98A84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Die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bertragung und Einr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umung weiterer Nutzungsrechte auf Dritte durch den Erwerber </w:t>
      </w:r>
      <w:proofErr w:type="gramStart"/>
      <w:r w:rsidRPr="00770DE8">
        <w:rPr>
          <w:rFonts w:ascii="Poppins" w:eastAsia="Times New Roman" w:hAnsi="Poppins" w:cs="Poppins"/>
          <w:color w:val="000007"/>
          <w:sz w:val="24"/>
          <w:szCs w:val="24"/>
        </w:rPr>
        <w:t>erfolgt</w:t>
      </w:r>
      <w:proofErr w:type="gramEnd"/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 nicht. Die Weitergabe an Pressevertreter 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r eine redaktionelle Verwendung ist mit Angabe des Rechteinhabers zul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ssig. </w:t>
      </w:r>
    </w:p>
    <w:p w14:paraId="6274E634" w14:textId="2E7B492B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Der Erwerber erh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lt die Erlaubnis, die im Vertrag benannten Werke zu bearbeiten. </w:t>
      </w:r>
    </w:p>
    <w:p w14:paraId="39B0484F" w14:textId="4A402938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(2)  Die Nutzungsrechte werden 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r alle zum Zeitpunkt des Vertragsabschlusses bekannten Nutzungsarten einger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umt. </w:t>
      </w:r>
    </w:p>
    <w:p w14:paraId="3AD2DC5C" w14:textId="39193C67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(3)  Die Einr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umung der Nutzungsrechte wird durch die Zahlung der Verg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tung an den </w:t>
      </w:r>
      <w:r w:rsidRPr="00770DE8">
        <w:rPr>
          <w:rFonts w:ascii="Poppins" w:eastAsia="Times New Roman" w:hAnsi="Poppins" w:cs="Poppins"/>
          <w:sz w:val="24"/>
          <w:szCs w:val="24"/>
        </w:rPr>
        <w:t xml:space="preserve">Rechteinhaber 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wirksam. </w:t>
      </w:r>
    </w:p>
    <w:p w14:paraId="465C9135" w14:textId="04E68B85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>§ 3 Verg</w:t>
      </w:r>
      <w:r w:rsidR="00512161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tung </w:t>
      </w:r>
    </w:p>
    <w:p w14:paraId="683B8BA6" w14:textId="5ED2F2AB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(1) Eine Verg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tung 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r die hier beschriebene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bertragung der Nutzungsrechte erfolgt in H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ö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he von ____ Euro. Der Betrag ist innerhalb von zwei Wochen nach Vertragsunterzeichnung zu begleichen. </w:t>
      </w:r>
    </w:p>
    <w:p w14:paraId="4F6940A3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§ 4 Salvatorische Klausel </w:t>
      </w:r>
    </w:p>
    <w:p w14:paraId="13E1852F" w14:textId="6D8B15C6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(1) Soweit eine Bestimmung aus diesem Vertrag ung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ltig oder undurchsetzbar ist oder wird, bleiben die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brigen Bestimmungen aus diesem Vertrag davon unber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hrt. </w:t>
      </w:r>
    </w:p>
    <w:p w14:paraId="4DBF18FE" w14:textId="4843C669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372E959A" w14:textId="6B1F8C13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112DF9CF" w14:textId="1D4372CA" w:rsidR="00770DE8" w:rsidRDefault="00512161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</w:r>
      <w:r w:rsidR="00770DE8"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Ort, Datum </w:t>
      </w:r>
    </w:p>
    <w:p w14:paraId="2BD52AE7" w14:textId="056418E6" w:rsidR="00770DE8" w:rsidRPr="00770DE8" w:rsidRDefault="00512161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  <w:t>__________________</w:t>
      </w:r>
      <w:r>
        <w:rPr>
          <w:rFonts w:eastAsia="Times New Roman"/>
          <w:sz w:val="24"/>
          <w:szCs w:val="24"/>
        </w:rPr>
        <w:br/>
      </w:r>
      <w:r w:rsidR="00770DE8"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Unterschrift Rechteinhaber </w:t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 w:rsidR="00770DE8"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Unterschrift Erwerber </w:t>
      </w:r>
    </w:p>
    <w:p w14:paraId="6F3D786A" w14:textId="7EFCFB50" w:rsidR="008521D1" w:rsidRPr="009D0210" w:rsidRDefault="008521D1" w:rsidP="00770DE8">
      <w:pPr>
        <w:rPr>
          <w:rFonts w:ascii="Poppins" w:eastAsia="Arial" w:hAnsi="Poppins" w:cs="Poppins"/>
        </w:rPr>
      </w:pP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338C5" w14:textId="77777777" w:rsidR="002A5197" w:rsidRDefault="002A5197" w:rsidP="0057290F">
      <w:r>
        <w:separator/>
      </w:r>
    </w:p>
  </w:endnote>
  <w:endnote w:type="continuationSeparator" w:id="0">
    <w:p w14:paraId="590199DC" w14:textId="77777777" w:rsidR="002A5197" w:rsidRDefault="002A5197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28614" w14:textId="77777777" w:rsidR="002A5197" w:rsidRDefault="002A5197" w:rsidP="0057290F">
      <w:r>
        <w:separator/>
      </w:r>
    </w:p>
  </w:footnote>
  <w:footnote w:type="continuationSeparator" w:id="0">
    <w:p w14:paraId="4C3BFD3B" w14:textId="77777777" w:rsidR="002A5197" w:rsidRDefault="002A5197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2511F"/>
    <w:multiLevelType w:val="multilevel"/>
    <w:tmpl w:val="A320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412FE"/>
    <w:multiLevelType w:val="multilevel"/>
    <w:tmpl w:val="B7AA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1"/>
  </w:num>
  <w:num w:numId="2" w16cid:durableId="309988756">
    <w:abstractNumId w:val="3"/>
  </w:num>
  <w:num w:numId="3" w16cid:durableId="216628994">
    <w:abstractNumId w:val="2"/>
  </w:num>
  <w:num w:numId="4" w16cid:durableId="179432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04AC2"/>
    <w:rsid w:val="00042066"/>
    <w:rsid w:val="000604DB"/>
    <w:rsid w:val="00083AB1"/>
    <w:rsid w:val="000C2178"/>
    <w:rsid w:val="000F2D71"/>
    <w:rsid w:val="0011315C"/>
    <w:rsid w:val="0011697A"/>
    <w:rsid w:val="00140A1C"/>
    <w:rsid w:val="00194849"/>
    <w:rsid w:val="00197568"/>
    <w:rsid w:val="00247103"/>
    <w:rsid w:val="002810B3"/>
    <w:rsid w:val="002A43CB"/>
    <w:rsid w:val="002A5197"/>
    <w:rsid w:val="002F1C89"/>
    <w:rsid w:val="002F27EE"/>
    <w:rsid w:val="002F28BE"/>
    <w:rsid w:val="003343EA"/>
    <w:rsid w:val="003576E8"/>
    <w:rsid w:val="003628A8"/>
    <w:rsid w:val="003A7CF8"/>
    <w:rsid w:val="003C1B03"/>
    <w:rsid w:val="003C5DAD"/>
    <w:rsid w:val="00413260"/>
    <w:rsid w:val="00450B77"/>
    <w:rsid w:val="0047392F"/>
    <w:rsid w:val="00475FA4"/>
    <w:rsid w:val="004F169C"/>
    <w:rsid w:val="0050057C"/>
    <w:rsid w:val="00510EA5"/>
    <w:rsid w:val="00512161"/>
    <w:rsid w:val="0057290F"/>
    <w:rsid w:val="00576A45"/>
    <w:rsid w:val="00592BB9"/>
    <w:rsid w:val="005C7AE5"/>
    <w:rsid w:val="005D02CA"/>
    <w:rsid w:val="005D3AD3"/>
    <w:rsid w:val="005F45C6"/>
    <w:rsid w:val="00625CC7"/>
    <w:rsid w:val="00646602"/>
    <w:rsid w:val="0066417D"/>
    <w:rsid w:val="006C13EC"/>
    <w:rsid w:val="006F6A54"/>
    <w:rsid w:val="0070680A"/>
    <w:rsid w:val="00710C99"/>
    <w:rsid w:val="00756269"/>
    <w:rsid w:val="00762FBD"/>
    <w:rsid w:val="00770DE8"/>
    <w:rsid w:val="0078317A"/>
    <w:rsid w:val="007A001B"/>
    <w:rsid w:val="007C058E"/>
    <w:rsid w:val="0081177E"/>
    <w:rsid w:val="00821C84"/>
    <w:rsid w:val="00833A67"/>
    <w:rsid w:val="008521D1"/>
    <w:rsid w:val="00855E0E"/>
    <w:rsid w:val="008B4EAC"/>
    <w:rsid w:val="008F252B"/>
    <w:rsid w:val="008F63B9"/>
    <w:rsid w:val="00934348"/>
    <w:rsid w:val="009A42F0"/>
    <w:rsid w:val="009B31C1"/>
    <w:rsid w:val="009C046C"/>
    <w:rsid w:val="009C5666"/>
    <w:rsid w:val="009D0210"/>
    <w:rsid w:val="00A06C17"/>
    <w:rsid w:val="00A326EE"/>
    <w:rsid w:val="00A703A6"/>
    <w:rsid w:val="00A954F9"/>
    <w:rsid w:val="00A9588F"/>
    <w:rsid w:val="00AA1E34"/>
    <w:rsid w:val="00AF7EEB"/>
    <w:rsid w:val="00B6050D"/>
    <w:rsid w:val="00B60E10"/>
    <w:rsid w:val="00BB2B35"/>
    <w:rsid w:val="00BC5E06"/>
    <w:rsid w:val="00BE0F6E"/>
    <w:rsid w:val="00BE39AE"/>
    <w:rsid w:val="00BF153D"/>
    <w:rsid w:val="00C61120"/>
    <w:rsid w:val="00C72017"/>
    <w:rsid w:val="00C72928"/>
    <w:rsid w:val="00CA030F"/>
    <w:rsid w:val="00CB559E"/>
    <w:rsid w:val="00CC6B94"/>
    <w:rsid w:val="00CE3873"/>
    <w:rsid w:val="00CF3E89"/>
    <w:rsid w:val="00CF4BA5"/>
    <w:rsid w:val="00D074B3"/>
    <w:rsid w:val="00D23DF4"/>
    <w:rsid w:val="00D306F3"/>
    <w:rsid w:val="00D60BF7"/>
    <w:rsid w:val="00D72717"/>
    <w:rsid w:val="00D8259C"/>
    <w:rsid w:val="00DD4220"/>
    <w:rsid w:val="00DE02ED"/>
    <w:rsid w:val="00DE5B2D"/>
    <w:rsid w:val="00E224FE"/>
    <w:rsid w:val="00E23BEA"/>
    <w:rsid w:val="00E33DC8"/>
    <w:rsid w:val="00E66975"/>
    <w:rsid w:val="00E86779"/>
    <w:rsid w:val="00EE0FD6"/>
    <w:rsid w:val="00EF62E3"/>
    <w:rsid w:val="00F24A45"/>
    <w:rsid w:val="00F57786"/>
    <w:rsid w:val="00F65181"/>
    <w:rsid w:val="00F752FD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0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074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9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2023-05-10T11:45:00Z</cp:lastPrinted>
  <dcterms:created xsi:type="dcterms:W3CDTF">2024-08-02T15:11:00Z</dcterms:created>
  <dcterms:modified xsi:type="dcterms:W3CDTF">2024-08-02T15:11:00Z</dcterms:modified>
</cp:coreProperties>
</file>